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_________________________________________________________________________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(наименование органа государственного строительного надзора)</w:t>
      </w:r>
    </w:p>
    <w:p w:rsidR="00562DC5" w:rsidRPr="00562DC5" w:rsidRDefault="00562DC5" w:rsidP="00562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Приказ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(распоряжение)</w:t>
      </w:r>
    </w:p>
    <w:p w:rsidR="00562DC5" w:rsidRPr="00562DC5" w:rsidRDefault="00562DC5" w:rsidP="00562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 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"____"_________________20____г.                  N_______________________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(место составления)</w:t>
      </w:r>
    </w:p>
    <w:p w:rsidR="00562DC5" w:rsidRPr="00562DC5" w:rsidRDefault="00562DC5" w:rsidP="00562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bookmarkStart w:id="0" w:name="_GoBack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 назначении должностных лиц для осуществления государственного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строительного надзора при строительстве (реконструкции) объекта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капитального строительства (наименование в соответствии с разрешением</w:t>
      </w:r>
      <w:proofErr w:type="gramEnd"/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на строительство) по адресу</w:t>
      </w:r>
      <w:bookmarkEnd w:id="0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:</w:t>
      </w:r>
    </w:p>
    <w:p w:rsidR="00562DC5" w:rsidRPr="00562DC5" w:rsidRDefault="00562DC5" w:rsidP="00562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 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_________________________________________________________________________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(почтовый или строительный адрес объекта капитального строительства)</w:t>
      </w:r>
    </w:p>
    <w:p w:rsid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В целях осуществления   государственного  строительного  надзора при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строительстве     (реконструкции)   объекта капитального    строительства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(наименование в соответствии с разрешением на строительство) по адресу: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_________________________________________________________________________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(почтовый или строительный адрес объекта капитального строительства)</w:t>
      </w:r>
    </w:p>
    <w:p w:rsid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ПРИКАЗЫВАЮ: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1. Назначить   следующих   должностных   лиц (должность,     Ф.И.О.)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ответственными</w:t>
      </w:r>
      <w:proofErr w:type="gramEnd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за осуществление государственного строительного    надзора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при строительстве   (реконструкции)   объекта капитального  строительства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(наименование   объекта   капитального   строительства   в соответствии с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разрешением на строительство) по адресу: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_________________________________________________________________________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(почтовый или строительный адрес объекта капитального строительства)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2. </w:t>
      </w: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(Должность, Ф.И.О.) разработать программу проведения проверок при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строительстве (реконструкции) объекта капитального строительства    (</w:t>
      </w:r>
      <w:hyperlink r:id="rId5" w:anchor="block_2001" w:history="1">
        <w:r w:rsidRPr="00562DC5">
          <w:rPr>
            <w:rFonts w:ascii="Arial" w:eastAsia="Times New Roman" w:hAnsi="Arial" w:cs="Arial"/>
            <w:bCs/>
            <w:color w:val="000000" w:themeColor="text1"/>
            <w:lang w:eastAsia="ru-RU"/>
          </w:rPr>
          <w:t>п. 1</w:t>
        </w:r>
      </w:hyperlink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приказа (распоряжения).</w:t>
      </w:r>
      <w:proofErr w:type="gramEnd"/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3. (Должность, Ф.И.О.) проводить проверки в случаях,   установленных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hyperlink r:id="rId6" w:anchor="block_5405" w:history="1">
        <w:r w:rsidRPr="00562DC5">
          <w:rPr>
            <w:rFonts w:ascii="Arial" w:eastAsia="Times New Roman" w:hAnsi="Arial" w:cs="Arial"/>
            <w:bCs/>
            <w:color w:val="000000" w:themeColor="text1"/>
            <w:lang w:eastAsia="ru-RU"/>
          </w:rPr>
          <w:t>частью 5 статьи 54</w:t>
        </w:r>
      </w:hyperlink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Градостроительного кодекса Российской Федерации: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получения    от    застройщика, технического   заказчика   или лица,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осуществляющего   строительство,   извещения    о начале   строительства,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реконструкции   объекта   капитального   строительства,   направленного в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соответствии   с   </w:t>
      </w:r>
      <w:hyperlink r:id="rId7" w:anchor="block_5205" w:history="1">
        <w:r w:rsidRPr="00562DC5">
          <w:rPr>
            <w:rFonts w:ascii="Arial" w:eastAsia="Times New Roman" w:hAnsi="Arial" w:cs="Arial"/>
            <w:bCs/>
            <w:color w:val="000000" w:themeColor="text1"/>
            <w:lang w:eastAsia="ru-RU"/>
          </w:rPr>
          <w:t>частями 5</w:t>
        </w:r>
      </w:hyperlink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и </w:t>
      </w:r>
      <w:hyperlink r:id="rId8" w:anchor="block_5206" w:history="1">
        <w:r w:rsidRPr="00562DC5">
          <w:rPr>
            <w:rFonts w:ascii="Arial" w:eastAsia="Times New Roman" w:hAnsi="Arial" w:cs="Arial"/>
            <w:bCs/>
            <w:color w:val="000000" w:themeColor="text1"/>
            <w:lang w:eastAsia="ru-RU"/>
          </w:rPr>
          <w:t>6 статьи 52</w:t>
        </w:r>
      </w:hyperlink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Градостроительного   кодекса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Российской Федерации,    а также об  устранении нарушений,   об окончании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строительства (реконструкции) объекта капитального строительства;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на основании программы проверок;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получения   от   застройщика,   технического   заказчика или   лица,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осуществляющего строительство,    извещения   о сроках завершения  работ,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которые подлежат проверке;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получения   от  лица, осуществляющего   строительство,   извещения о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случаях   возникновения  аварийных  ситуаций   на объекте    капитального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строительства;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истечения  срока   исполнения   юридическим  лицом,   индивидуальным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предпринимателем выданного органом государственного строительного надзора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предписания об устранении выявленных нарушений обязательных требований;</w:t>
      </w:r>
      <w:proofErr w:type="gramEnd"/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lastRenderedPageBreak/>
        <w:t>на   основании обращений  и   заявлений    граждан,   в том    числе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индивидуальных предпринимателей, юридических лиц, информации от   органов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государственной власти (должностных лиц органа государственного надзора),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органов местного самоуправления, из средств массовой информации  о фактах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произошедшей аварии, нарушений  технических регламентов, иных нормативных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правовых актов и проектной   документации при выполнении работ в процессе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строительства, реконструкции объекта   капитального строительства,  в том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числе нарушений обязательных   требований</w:t>
      </w:r>
      <w:proofErr w:type="gramEnd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к   применяемым   строительным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материалам, если такие нарушения   создают угрозу причинения вреда жизни,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здоровью людей, окружающей среде,  безопасности  государства,   имуществу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физических   и юридических   лиц,   </w:t>
      </w: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государственному</w:t>
      </w:r>
      <w:proofErr w:type="gramEnd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или муниципальному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имуществу либо повлекли причинение такого вреда;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на    основании   обращений   и заявлений граждан,   в   том   числе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индивидуальных предпринимателей, юридических лиц, информации   от органов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государственной власти (должностных лиц органа государственного надзора),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органов местного самоуправления, из средств  массовой информации о фактах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привлечения   денежных   средств   граждан для   долевого   строительства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многоквартирных домов  и (или) иных   объектов недвижимости в   нарушение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законодательства об участии в долевом строительстве многоквартирных домов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и (или) иных объектов</w:t>
      </w:r>
      <w:proofErr w:type="gramEnd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недвижимости;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наличия      приказа   (распоряжения)   руководителя    (заместителя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руководителя) органа государственного  строительного надзора о проведении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проверки, изданного в соответствии с поручением Президента     Российской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Федерации   или   Правительства Российской   Федерации, либо на основании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требования прокурора о проведении внеплановой проверки в   рамках надзора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за исполнением   законов по поступившим в органы прокуратуры материалам и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обращениям.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4. После получения извещения застройщика или технического  заказчика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об окончании (реконструкции) объекта капитального строительства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_________________________________________________________________________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(должность, Ф.И.О.)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провести  проверку   законченного строительством   объекта   капитального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строительства и подготовить    заключение   о соответствии  построенного,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реконструированного  объекта    капитального  строительства   требованиям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проектной  документации,   в том  числе     требованиям    энергетической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эффективности       и  требованиям оснащенности   объекта    капитального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строительства приборами учета используемых энергетических ресурсов,   или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решение об отказе в выдаче такого заключения.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5. </w:t>
      </w: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Контроль   за</w:t>
      </w:r>
      <w:proofErr w:type="gramEnd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исполнением    настоящего приказа   (распоряжения)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возложить на______________________________________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(должность, Ф.И.О)</w:t>
      </w:r>
    </w:p>
    <w:p w:rsidR="00562DC5" w:rsidRPr="00562DC5" w:rsidRDefault="00562DC5" w:rsidP="00562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_____________________________________ _____________ _____________________</w:t>
      </w:r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proofErr w:type="gramStart"/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(должность лица, издававшего</w:t>
      </w:r>
      <w:proofErr w:type="gramEnd"/>
    </w:p>
    <w:p w:rsidR="00562DC5" w:rsidRPr="00562DC5" w:rsidRDefault="00562DC5" w:rsidP="00562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562DC5">
        <w:rPr>
          <w:rFonts w:ascii="Arial" w:eastAsia="Times New Roman" w:hAnsi="Arial" w:cs="Arial"/>
          <w:bCs/>
          <w:color w:val="000000" w:themeColor="text1"/>
          <w:lang w:eastAsia="ru-RU"/>
        </w:rPr>
        <w:t>приказ (распоряжение)           (подпись)   (расшифровка подписи)</w:t>
      </w:r>
    </w:p>
    <w:p w:rsidR="00A03D3F" w:rsidRPr="00562DC5" w:rsidRDefault="00A03D3F" w:rsidP="00562DC5">
      <w:pPr>
        <w:rPr>
          <w:rFonts w:ascii="Arial" w:hAnsi="Arial" w:cs="Arial"/>
          <w:color w:val="000000" w:themeColor="text1"/>
        </w:rPr>
      </w:pPr>
    </w:p>
    <w:sectPr w:rsidR="00A03D3F" w:rsidRPr="0056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C5"/>
    <w:rsid w:val="0015044D"/>
    <w:rsid w:val="00562DC5"/>
    <w:rsid w:val="008767C8"/>
    <w:rsid w:val="00A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DC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562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DC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DC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562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DC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bf40baccc0be71028d706c2a6e9cd3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bf40baccc0be71028d706c2a6e9cd3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38258/ff9fa08d419e8a3992b637ce02f95752/" TargetMode="External"/><Relationship Id="rId5" Type="http://schemas.openxmlformats.org/officeDocument/2006/relationships/hyperlink" Target="https://base.garant.ru/73885765/f7ee959fd36b5699076b35abf4f52c5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Сергеевич</dc:creator>
  <cp:lastModifiedBy>Голдобин Александр Сергеевич</cp:lastModifiedBy>
  <cp:revision>1</cp:revision>
  <dcterms:created xsi:type="dcterms:W3CDTF">2021-02-09T09:50:00Z</dcterms:created>
  <dcterms:modified xsi:type="dcterms:W3CDTF">2021-02-09T09:54:00Z</dcterms:modified>
</cp:coreProperties>
</file>